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9A85" w14:textId="6965D0B4" w:rsidR="001C7C33" w:rsidRPr="003E41F7" w:rsidRDefault="00D14A1A" w:rsidP="001C7C33">
      <w:pPr>
        <w:pStyle w:val="NormalWeb"/>
        <w:shd w:val="clear" w:color="auto" w:fill="FFFFFF"/>
        <w:textAlignment w:val="baseline"/>
        <w:rPr>
          <w:rFonts w:asciiTheme="minorHAnsi" w:hAnsiTheme="minorHAnsi" w:cstheme="minorHAnsi"/>
        </w:rPr>
      </w:pPr>
      <w:r w:rsidRPr="00D14A1A">
        <w:rPr>
          <w:rFonts w:asciiTheme="minorHAnsi" w:hAnsiTheme="minorHAnsi" w:cstheme="minorHAnsi"/>
          <w:b/>
          <w:bCs/>
          <w:sz w:val="28"/>
          <w:szCs w:val="28"/>
        </w:rPr>
        <w:t>Vejledninger til Autotaks/FORSI</w:t>
      </w:r>
      <w:r>
        <w:rPr>
          <w:rFonts w:asciiTheme="minorHAnsi" w:hAnsiTheme="minorHAnsi" w:cstheme="minorHAnsi"/>
        </w:rPr>
        <w:br/>
      </w:r>
      <w:r w:rsidR="001C7C33" w:rsidRPr="003E41F7">
        <w:rPr>
          <w:rFonts w:asciiTheme="minorHAnsi" w:hAnsiTheme="minorHAnsi" w:cstheme="minorHAnsi"/>
        </w:rPr>
        <w:t>Da adgangen til manualer og vejledninger, om brugen af Autotaks/FORSI er begrænset i Danmark, har Dansk Bilbrancheråd valgt at videre bringe vejledninger fra Audatex, som findes på nettet. Det er beskrivelser af data, der er indeholdt og ikke indeholdt i beregninger, samt vejledninger til lakeringsopgaver.</w:t>
      </w:r>
    </w:p>
    <w:p w14:paraId="062DC5FF" w14:textId="77777777" w:rsidR="001C7C33" w:rsidRPr="003E41F7" w:rsidRDefault="001C7C33" w:rsidP="001C7C33">
      <w:pPr>
        <w:pStyle w:val="NormalWeb"/>
        <w:shd w:val="clear" w:color="auto" w:fill="FFFFFF"/>
        <w:textAlignment w:val="baseline"/>
        <w:rPr>
          <w:rFonts w:asciiTheme="minorHAnsi" w:hAnsiTheme="minorHAnsi" w:cstheme="minorHAnsi"/>
        </w:rPr>
      </w:pPr>
      <w:r w:rsidRPr="003E41F7">
        <w:rPr>
          <w:rFonts w:asciiTheme="minorHAnsi" w:hAnsiTheme="minorHAnsi" w:cstheme="minorHAnsi"/>
        </w:rPr>
        <w:t>Nedenstående vejledende er oversat i Google og kan derfor i tekst og tale lyde forkert. Vi har valgt ikke at korrektur ændre teksten, fordi der så kunne være nogen der stillede spørgsmål til det oversatte.</w:t>
      </w:r>
    </w:p>
    <w:p w14:paraId="325DF213" w14:textId="45A5737F" w:rsidR="00D14A1A" w:rsidRDefault="001C7C33" w:rsidP="003E41F7">
      <w:pPr>
        <w:pStyle w:val="NormalWeb"/>
        <w:shd w:val="clear" w:color="auto" w:fill="FFFFFF"/>
        <w:spacing w:before="0" w:beforeAutospacing="0" w:after="0" w:afterAutospacing="0" w:line="240" w:lineRule="atLeast"/>
        <w:textAlignment w:val="baseline"/>
        <w:rPr>
          <w:rFonts w:asciiTheme="minorHAnsi" w:hAnsiTheme="minorHAnsi" w:cstheme="minorHAnsi"/>
        </w:rPr>
      </w:pPr>
      <w:r w:rsidRPr="003E41F7">
        <w:rPr>
          <w:rStyle w:val="Strk"/>
          <w:rFonts w:asciiTheme="minorHAnsi" w:hAnsiTheme="minorHAnsi" w:cstheme="minorHAnsi"/>
          <w:sz w:val="28"/>
          <w:szCs w:val="28"/>
          <w:bdr w:val="none" w:sz="0" w:space="0" w:color="auto" w:frame="1"/>
        </w:rPr>
        <w:t>Indehold:</w:t>
      </w:r>
      <w:r w:rsidR="006E60D9" w:rsidRPr="003E41F7">
        <w:rPr>
          <w:rFonts w:asciiTheme="minorHAnsi" w:hAnsiTheme="minorHAnsi" w:cstheme="minorHAnsi"/>
        </w:rPr>
        <w:t xml:space="preserve"> </w:t>
      </w:r>
      <w:r w:rsidR="003E41F7">
        <w:rPr>
          <w:rFonts w:asciiTheme="minorHAnsi" w:hAnsiTheme="minorHAnsi" w:cstheme="minorHAnsi"/>
          <w:sz w:val="28"/>
          <w:szCs w:val="28"/>
        </w:rPr>
        <w:br/>
      </w:r>
      <w:r w:rsidRPr="003E41F7">
        <w:rPr>
          <w:rFonts w:asciiTheme="minorHAnsi" w:hAnsiTheme="minorHAnsi" w:cstheme="minorHAnsi"/>
        </w:rPr>
        <w:t>1.    Vejprøve</w:t>
      </w:r>
      <w:r w:rsidR="003E41F7">
        <w:rPr>
          <w:rFonts w:asciiTheme="minorHAnsi" w:hAnsiTheme="minorHAnsi" w:cstheme="minorHAnsi"/>
          <w:sz w:val="28"/>
          <w:szCs w:val="28"/>
        </w:rPr>
        <w:br/>
      </w:r>
      <w:r w:rsidRPr="003E41F7">
        <w:rPr>
          <w:rFonts w:asciiTheme="minorHAnsi" w:hAnsiTheme="minorHAnsi" w:cstheme="minorHAnsi"/>
        </w:rPr>
        <w:t>2.    Klips, fastgørelser, møtrikker og</w:t>
      </w:r>
      <w:r w:rsidR="003E41F7">
        <w:rPr>
          <w:rFonts w:asciiTheme="minorHAnsi" w:hAnsiTheme="minorHAnsi" w:cstheme="minorHAnsi"/>
          <w:sz w:val="28"/>
          <w:szCs w:val="28"/>
        </w:rPr>
        <w:br/>
      </w:r>
      <w:r w:rsidRPr="003E41F7">
        <w:rPr>
          <w:rFonts w:asciiTheme="minorHAnsi" w:hAnsiTheme="minorHAnsi" w:cstheme="minorHAnsi"/>
        </w:rPr>
        <w:t>3.    Generelle kontroller f.eks. Vand, vindstøj</w:t>
      </w:r>
      <w:r w:rsidR="003E41F7">
        <w:rPr>
          <w:rFonts w:asciiTheme="minorHAnsi" w:hAnsiTheme="minorHAnsi" w:cstheme="minorHAnsi"/>
          <w:sz w:val="28"/>
          <w:szCs w:val="28"/>
        </w:rPr>
        <w:br/>
      </w:r>
      <w:r w:rsidRPr="003E41F7">
        <w:rPr>
          <w:rFonts w:asciiTheme="minorHAnsi" w:hAnsiTheme="minorHAnsi" w:cstheme="minorHAnsi"/>
        </w:rPr>
        <w:t>4.    Tid til at teste pasformpaneler inden maling</w:t>
      </w:r>
      <w:r w:rsidR="003E41F7">
        <w:rPr>
          <w:rFonts w:asciiTheme="minorHAnsi" w:hAnsiTheme="minorHAnsi" w:cstheme="minorHAnsi"/>
          <w:sz w:val="28"/>
          <w:szCs w:val="28"/>
        </w:rPr>
        <w:br/>
      </w:r>
      <w:r w:rsidRPr="003E41F7">
        <w:rPr>
          <w:rFonts w:asciiTheme="minorHAnsi" w:hAnsiTheme="minorHAnsi" w:cstheme="minorHAnsi"/>
        </w:rPr>
        <w:t>5.    Frontlåsholder - Reparation og maling (FORD)</w:t>
      </w:r>
      <w:r w:rsidR="003E41F7">
        <w:rPr>
          <w:rFonts w:asciiTheme="minorHAnsi" w:hAnsiTheme="minorHAnsi" w:cstheme="minorHAnsi"/>
          <w:sz w:val="28"/>
          <w:szCs w:val="28"/>
        </w:rPr>
        <w:br/>
      </w:r>
      <w:r w:rsidRPr="003E41F7">
        <w:rPr>
          <w:rFonts w:asciiTheme="minorHAnsi" w:hAnsiTheme="minorHAnsi" w:cstheme="minorHAnsi"/>
        </w:rPr>
        <w:t>6.    Hybrid køretøj højspænding batteritillæg</w:t>
      </w:r>
      <w:r w:rsidR="003E41F7">
        <w:rPr>
          <w:rFonts w:asciiTheme="minorHAnsi" w:hAnsiTheme="minorHAnsi" w:cstheme="minorHAnsi"/>
          <w:sz w:val="28"/>
          <w:szCs w:val="28"/>
        </w:rPr>
        <w:br/>
      </w:r>
      <w:r w:rsidRPr="003E41F7">
        <w:rPr>
          <w:rFonts w:asciiTheme="minorHAnsi" w:hAnsiTheme="minorHAnsi" w:cstheme="minorHAnsi"/>
        </w:rPr>
        <w:t>7.    </w:t>
      </w:r>
      <w:proofErr w:type="spellStart"/>
      <w:r w:rsidRPr="003E41F7">
        <w:rPr>
          <w:rFonts w:asciiTheme="minorHAnsi" w:hAnsiTheme="minorHAnsi" w:cstheme="minorHAnsi"/>
        </w:rPr>
        <w:t>Jig</w:t>
      </w:r>
      <w:proofErr w:type="spellEnd"/>
      <w:r w:rsidRPr="003E41F7">
        <w:rPr>
          <w:rFonts w:asciiTheme="minorHAnsi" w:hAnsiTheme="minorHAnsi" w:cstheme="minorHAnsi"/>
        </w:rPr>
        <w:t xml:space="preserve"> Mount og mål, tid</w:t>
      </w:r>
      <w:r w:rsidR="003E41F7">
        <w:rPr>
          <w:rFonts w:asciiTheme="minorHAnsi" w:hAnsiTheme="minorHAnsi" w:cstheme="minorHAnsi"/>
          <w:sz w:val="28"/>
          <w:szCs w:val="28"/>
        </w:rPr>
        <w:br/>
      </w:r>
      <w:r w:rsidRPr="003E41F7">
        <w:rPr>
          <w:rStyle w:val="Strk"/>
          <w:rFonts w:asciiTheme="minorHAnsi" w:hAnsiTheme="minorHAnsi" w:cstheme="minorHAnsi"/>
          <w:sz w:val="28"/>
          <w:szCs w:val="28"/>
          <w:bdr w:val="none" w:sz="0" w:space="0" w:color="auto" w:frame="1"/>
        </w:rPr>
        <w:t>Lakering</w:t>
      </w:r>
      <w:r w:rsidR="003E41F7">
        <w:rPr>
          <w:rFonts w:asciiTheme="minorHAnsi" w:hAnsiTheme="minorHAnsi" w:cstheme="minorHAnsi"/>
          <w:sz w:val="28"/>
          <w:szCs w:val="28"/>
        </w:rPr>
        <w:br/>
      </w:r>
      <w:r w:rsidRPr="003E41F7">
        <w:rPr>
          <w:rFonts w:asciiTheme="minorHAnsi" w:hAnsiTheme="minorHAnsi" w:cstheme="minorHAnsi"/>
        </w:rPr>
        <w:t>8.    15% regel om plastreparationer</w:t>
      </w:r>
      <w:r w:rsidR="003E41F7">
        <w:rPr>
          <w:rFonts w:asciiTheme="minorHAnsi" w:hAnsiTheme="minorHAnsi" w:cstheme="minorHAnsi"/>
        </w:rPr>
        <w:t xml:space="preserve"> </w:t>
      </w:r>
      <w:r w:rsidR="00D14A1A">
        <w:rPr>
          <w:rFonts w:asciiTheme="minorHAnsi" w:hAnsiTheme="minorHAnsi" w:cstheme="minorHAnsi"/>
        </w:rPr>
        <w:br/>
        <w:t xml:space="preserve">9.    </w:t>
      </w:r>
      <w:r w:rsidR="00D14A1A" w:rsidRPr="003E41F7">
        <w:rPr>
          <w:rFonts w:asciiTheme="minorHAnsi" w:hAnsiTheme="minorHAnsi" w:cstheme="minorHAnsi"/>
        </w:rPr>
        <w:t>Arbejdstillæg for maling af dør / motorhjelm / bagagerum / bagklaphængsle</w:t>
      </w:r>
      <w:r w:rsidR="00D14A1A">
        <w:rPr>
          <w:rFonts w:asciiTheme="minorHAnsi" w:hAnsiTheme="minorHAnsi" w:cstheme="minorHAnsi"/>
        </w:rPr>
        <w:br/>
      </w:r>
      <w:r w:rsidR="003E41F7">
        <w:rPr>
          <w:rFonts w:asciiTheme="minorHAnsi" w:hAnsiTheme="minorHAnsi" w:cstheme="minorHAnsi"/>
        </w:rPr>
        <w:t xml:space="preserve">  </w:t>
      </w:r>
    </w:p>
    <w:p w14:paraId="647BAA4E" w14:textId="774CBB55" w:rsidR="001C7C33" w:rsidRPr="00D14A1A" w:rsidRDefault="001C7C33" w:rsidP="00D14A1A">
      <w:pPr>
        <w:pStyle w:val="NormalWeb"/>
        <w:shd w:val="clear" w:color="auto" w:fill="FFFFFF"/>
        <w:spacing w:before="0" w:beforeAutospacing="0" w:after="0" w:afterAutospacing="0" w:line="240" w:lineRule="atLeast"/>
        <w:textAlignment w:val="baseline"/>
        <w:rPr>
          <w:rFonts w:asciiTheme="minorHAnsi" w:hAnsiTheme="minorHAnsi" w:cstheme="minorHAnsi"/>
        </w:rPr>
      </w:pPr>
      <w:r w:rsidRPr="003E41F7">
        <w:rPr>
          <w:rStyle w:val="Strk"/>
          <w:rFonts w:asciiTheme="minorHAnsi" w:hAnsiTheme="minorHAnsi" w:cstheme="minorHAnsi"/>
          <w:sz w:val="28"/>
          <w:szCs w:val="28"/>
          <w:bdr w:val="none" w:sz="0" w:space="0" w:color="auto" w:frame="1"/>
        </w:rPr>
        <w:t>Vejprøve</w:t>
      </w:r>
      <w:r w:rsidRPr="003E41F7">
        <w:rPr>
          <w:rFonts w:asciiTheme="minorHAnsi" w:hAnsiTheme="minorHAnsi" w:cstheme="minorHAnsi"/>
          <w:sz w:val="28"/>
          <w:szCs w:val="28"/>
        </w:rPr>
        <w:br/>
      </w:r>
      <w:r w:rsidRPr="003E41F7">
        <w:rPr>
          <w:rFonts w:asciiTheme="minorHAnsi" w:hAnsiTheme="minorHAnsi" w:cstheme="minorHAnsi"/>
        </w:rPr>
        <w:t>Medmindre andet er angivet i den beregnede Audatex Full-rapport, er vejtest </w:t>
      </w:r>
      <w:r w:rsidRPr="003E41F7">
        <w:rPr>
          <w:rStyle w:val="Strk"/>
          <w:rFonts w:asciiTheme="minorHAnsi" w:hAnsiTheme="minorHAnsi" w:cstheme="minorHAnsi"/>
          <w:sz w:val="22"/>
          <w:szCs w:val="22"/>
          <w:bdr w:val="none" w:sz="0" w:space="0" w:color="auto" w:frame="1"/>
        </w:rPr>
        <w:t>IKKE</w:t>
      </w:r>
      <w:r w:rsidRPr="003E41F7">
        <w:rPr>
          <w:rFonts w:asciiTheme="minorHAnsi" w:hAnsiTheme="minorHAnsi" w:cstheme="minorHAnsi"/>
          <w:sz w:val="22"/>
          <w:szCs w:val="22"/>
        </w:rPr>
        <w:t> </w:t>
      </w:r>
      <w:r w:rsidRPr="003E41F7">
        <w:rPr>
          <w:rFonts w:asciiTheme="minorHAnsi" w:hAnsiTheme="minorHAnsi" w:cstheme="minorHAnsi"/>
        </w:rPr>
        <w:t>inkluderet i beregningen. Hvor det er relevant, kan arbejdsenheder indtastes i zone 99 under 'Check &amp; Road test. Arbejdsudbyders retningslinjer skal overholdes, hvor det er relevant.</w:t>
      </w:r>
      <w:r w:rsidR="00D14A1A">
        <w:rPr>
          <w:rFonts w:asciiTheme="minorHAnsi" w:hAnsiTheme="minorHAnsi" w:cstheme="minorHAnsi"/>
        </w:rPr>
        <w:br/>
      </w:r>
    </w:p>
    <w:p w14:paraId="09787632" w14:textId="4ADDAF80" w:rsidR="001C7C33" w:rsidRPr="003E41F7" w:rsidRDefault="001C7C33" w:rsidP="001C7C33">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t>Klips, fastgørelser, møtrikker og</w:t>
      </w:r>
      <w:r w:rsidRPr="003E41F7">
        <w:rPr>
          <w:rFonts w:asciiTheme="minorHAnsi" w:hAnsiTheme="minorHAnsi" w:cstheme="minorHAnsi"/>
          <w:sz w:val="28"/>
          <w:szCs w:val="28"/>
        </w:rPr>
        <w:br/>
      </w:r>
      <w:r w:rsidRPr="003E41F7">
        <w:rPr>
          <w:rFonts w:asciiTheme="minorHAnsi" w:hAnsiTheme="minorHAnsi" w:cstheme="minorHAnsi"/>
        </w:rPr>
        <w:t xml:space="preserve">Disse er typisk inkluderet i tillægget på 2% for forskellige dele. Dette er i øjeblikket indstillet til en standard på 2%, men dette tal kan justeres, eller en fast pris på diverse varer kan angives i prisskærmen. Dette er for at dække omkostningerne til værkstedsforbrugsvarer, der bruges i ikke-handelsmæssige mængder. Disse emner kan omfatte møtrikker, bolte, skiver, fastgørelser osv., Der kan være nødvendige for at færdiggøre reparationen. Definitionen af lave omkostninger kan bestemmes af din arbejdsudbyder inden for deres </w:t>
      </w:r>
      <w:proofErr w:type="spellStart"/>
      <w:r w:rsidRPr="003E41F7">
        <w:rPr>
          <w:rFonts w:asciiTheme="minorHAnsi" w:hAnsiTheme="minorHAnsi" w:cstheme="minorHAnsi"/>
        </w:rPr>
        <w:t>menuprisstruktur</w:t>
      </w:r>
      <w:proofErr w:type="spellEnd"/>
      <w:r w:rsidRPr="003E41F7">
        <w:rPr>
          <w:rFonts w:asciiTheme="minorHAnsi" w:hAnsiTheme="minorHAnsi" w:cstheme="minorHAnsi"/>
        </w:rPr>
        <w:t>.</w:t>
      </w:r>
      <w:r w:rsidRPr="003E41F7">
        <w:rPr>
          <w:rFonts w:asciiTheme="minorHAnsi" w:hAnsiTheme="minorHAnsi" w:cstheme="minorHAnsi"/>
          <w:sz w:val="28"/>
          <w:szCs w:val="28"/>
        </w:rPr>
        <w:br/>
      </w:r>
      <w:r w:rsidRPr="003E41F7">
        <w:rPr>
          <w:rFonts w:asciiTheme="minorHAnsi" w:hAnsiTheme="minorHAnsi" w:cstheme="minorHAnsi"/>
          <w:sz w:val="28"/>
          <w:szCs w:val="28"/>
        </w:rPr>
        <w:br/>
      </w:r>
      <w:r w:rsidRPr="003E41F7">
        <w:rPr>
          <w:rStyle w:val="Strk"/>
          <w:rFonts w:asciiTheme="minorHAnsi" w:hAnsiTheme="minorHAnsi" w:cstheme="minorHAnsi"/>
          <w:sz w:val="28"/>
          <w:szCs w:val="28"/>
          <w:bdr w:val="none" w:sz="0" w:space="0" w:color="auto" w:frame="1"/>
        </w:rPr>
        <w:t>Generelle kontroller f.eks. Vand, vindstøj</w:t>
      </w:r>
      <w:r w:rsidRPr="003E41F7">
        <w:rPr>
          <w:rFonts w:asciiTheme="minorHAnsi" w:hAnsiTheme="minorHAnsi" w:cstheme="minorHAnsi"/>
          <w:sz w:val="28"/>
          <w:szCs w:val="28"/>
        </w:rPr>
        <w:br/>
      </w:r>
      <w:r w:rsidRPr="003E41F7">
        <w:rPr>
          <w:rFonts w:asciiTheme="minorHAnsi" w:hAnsiTheme="minorHAnsi" w:cstheme="minorHAnsi"/>
        </w:rPr>
        <w:t>Medmindre andet er angivet i den beregnede Audatex Full-rapport, er 'endelig kontrol' </w:t>
      </w:r>
      <w:r w:rsidRPr="003E41F7">
        <w:rPr>
          <w:rStyle w:val="Strk"/>
          <w:rFonts w:asciiTheme="minorHAnsi" w:hAnsiTheme="minorHAnsi" w:cstheme="minorHAnsi"/>
          <w:sz w:val="22"/>
          <w:szCs w:val="22"/>
          <w:bdr w:val="none" w:sz="0" w:space="0" w:color="auto" w:frame="1"/>
        </w:rPr>
        <w:t>IKKE</w:t>
      </w:r>
      <w:r w:rsidRPr="003E41F7">
        <w:rPr>
          <w:rFonts w:asciiTheme="minorHAnsi" w:hAnsiTheme="minorHAnsi" w:cstheme="minorHAnsi"/>
        </w:rPr>
        <w:t> inkluderet i beregningen. Det anbefales, at du er enig med din ingeniør, om en godtgørelse er passende. Arbejdsenheder kan indtastes i zone 99 under 'Kontrol og kvalitetskontrol.'</w:t>
      </w:r>
    </w:p>
    <w:p w14:paraId="3618F8DE" w14:textId="36C2D7CD" w:rsidR="001C7C33" w:rsidRPr="003E41F7" w:rsidRDefault="001C7C33" w:rsidP="003E41F7">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t>Tid til at teste pasformpaneler inden maling</w:t>
      </w:r>
      <w:r w:rsidRPr="003E41F7">
        <w:rPr>
          <w:rFonts w:asciiTheme="minorHAnsi" w:hAnsiTheme="minorHAnsi" w:cstheme="minorHAnsi"/>
          <w:sz w:val="28"/>
          <w:szCs w:val="28"/>
        </w:rPr>
        <w:br/>
      </w:r>
      <w:r w:rsidRPr="003E41F7">
        <w:rPr>
          <w:rFonts w:asciiTheme="minorHAnsi" w:hAnsiTheme="minorHAnsi" w:cstheme="minorHAnsi"/>
        </w:rPr>
        <w:t>Standardtiden genereret af systemet til fornyelse af et nyt panel inkluderer en testtilpasning inden maling. Tider inkluderet i databasen er fra køretøjsfabrikanten, så de kun passer til OEM-paneler.</w:t>
      </w:r>
      <w:r w:rsidR="003E41F7">
        <w:rPr>
          <w:rFonts w:asciiTheme="minorHAnsi" w:hAnsiTheme="minorHAnsi" w:cstheme="minorHAnsi"/>
          <w:sz w:val="28"/>
          <w:szCs w:val="28"/>
        </w:rPr>
        <w:t xml:space="preserve"> </w:t>
      </w:r>
      <w:r w:rsidRPr="003E41F7">
        <w:rPr>
          <w:rFonts w:asciiTheme="minorHAnsi" w:hAnsiTheme="minorHAnsi" w:cstheme="minorHAnsi"/>
        </w:rPr>
        <w:t>For flere udskiftninger af paneler, der inkluderer strukturelle skader på køretøjet, kan der kræves yderligere prøvetid. Det anbefales, at du er enig med din ingeniør, om en godtgørelse er passende.</w:t>
      </w:r>
    </w:p>
    <w:p w14:paraId="450CBF50" w14:textId="704F6D0D" w:rsidR="001C7C33" w:rsidRPr="003E41F7" w:rsidRDefault="001C7C33" w:rsidP="001C7C33">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lastRenderedPageBreak/>
        <w:t>Frontlåsholder - Reparation og maling</w:t>
      </w:r>
      <w:r w:rsidRPr="003E41F7">
        <w:rPr>
          <w:rFonts w:asciiTheme="minorHAnsi" w:hAnsiTheme="minorHAnsi" w:cstheme="minorHAnsi"/>
          <w:sz w:val="28"/>
          <w:szCs w:val="28"/>
        </w:rPr>
        <w:t> </w:t>
      </w:r>
      <w:r w:rsidRPr="003E41F7">
        <w:rPr>
          <w:rFonts w:asciiTheme="minorHAnsi" w:hAnsiTheme="minorHAnsi" w:cstheme="minorHAnsi"/>
          <w:sz w:val="28"/>
          <w:szCs w:val="28"/>
        </w:rPr>
        <w:br/>
      </w:r>
      <w:r w:rsidRPr="003E41F7">
        <w:rPr>
          <w:rFonts w:asciiTheme="minorHAnsi" w:hAnsiTheme="minorHAnsi" w:cstheme="minorHAnsi"/>
        </w:rPr>
        <w:t>For frontlåseholderen på Ford-køretøjer har Ford anbefalet, at reparation og maling ikke er gyldig. Det Europæiske Datacenter har meddelt, at disse knapper fjernes fra systemet og har udsendt følgende erklæring:</w:t>
      </w:r>
    </w:p>
    <w:p w14:paraId="15144226" w14:textId="77777777" w:rsidR="001C7C33" w:rsidRPr="003E41F7" w:rsidRDefault="001C7C33" w:rsidP="001C7C33">
      <w:pPr>
        <w:pStyle w:val="NormalWeb"/>
        <w:shd w:val="clear" w:color="auto" w:fill="FFFFFF"/>
        <w:textAlignment w:val="baseline"/>
        <w:rPr>
          <w:rFonts w:asciiTheme="minorHAnsi" w:hAnsiTheme="minorHAnsi" w:cstheme="minorHAnsi"/>
        </w:rPr>
      </w:pPr>
      <w:r w:rsidRPr="003E41F7">
        <w:rPr>
          <w:rFonts w:asciiTheme="minorHAnsi" w:hAnsiTheme="minorHAnsi" w:cstheme="minorHAnsi"/>
        </w:rPr>
        <w:t xml:space="preserve">Frontpanelet (guide nr. 0930) er lavet af plastik med </w:t>
      </w:r>
      <w:proofErr w:type="spellStart"/>
      <w:r w:rsidRPr="003E41F7">
        <w:rPr>
          <w:rFonts w:asciiTheme="minorHAnsi" w:hAnsiTheme="minorHAnsi" w:cstheme="minorHAnsi"/>
        </w:rPr>
        <w:t>metalkerne</w:t>
      </w:r>
      <w:proofErr w:type="spellEnd"/>
      <w:r w:rsidRPr="003E41F7">
        <w:rPr>
          <w:rFonts w:asciiTheme="minorHAnsi" w:hAnsiTheme="minorHAnsi" w:cstheme="minorHAnsi"/>
        </w:rPr>
        <w:t>. Det er ikke muligt at reparere denne del.</w:t>
      </w:r>
    </w:p>
    <w:p w14:paraId="453A565D" w14:textId="77777777" w:rsidR="001C7C33" w:rsidRPr="003E41F7" w:rsidRDefault="001C7C33" w:rsidP="001C7C33">
      <w:pPr>
        <w:pStyle w:val="NormalWeb"/>
        <w:shd w:val="clear" w:color="auto" w:fill="FFFFFF"/>
        <w:textAlignment w:val="baseline"/>
        <w:rPr>
          <w:rFonts w:asciiTheme="minorHAnsi" w:hAnsiTheme="minorHAnsi" w:cstheme="minorHAnsi"/>
        </w:rPr>
      </w:pPr>
      <w:r w:rsidRPr="003E41F7">
        <w:rPr>
          <w:rFonts w:asciiTheme="minorHAnsi" w:hAnsiTheme="minorHAnsi" w:cstheme="minorHAnsi"/>
        </w:rPr>
        <w:t>På helt nye biler er denne del malet, fordi den er monteret på karrosseriets skal, der er malet helt på fabrikken. Men hvis denne del erstattes af en ny, er det ikke nødvendigt at male den nye.</w:t>
      </w:r>
    </w:p>
    <w:p w14:paraId="04FE4B6C" w14:textId="4999D4B6" w:rsidR="001C7C33" w:rsidRPr="003E41F7" w:rsidRDefault="001C7C33" w:rsidP="001C7C33">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t>Hybrid køretøj højspænding batteritillæg</w:t>
      </w:r>
      <w:r w:rsidRPr="003E41F7">
        <w:rPr>
          <w:rFonts w:asciiTheme="minorHAnsi" w:hAnsiTheme="minorHAnsi" w:cstheme="minorHAnsi"/>
          <w:sz w:val="28"/>
          <w:szCs w:val="28"/>
        </w:rPr>
        <w:br/>
      </w:r>
      <w:r w:rsidRPr="003E41F7">
        <w:rPr>
          <w:rFonts w:asciiTheme="minorHAnsi" w:hAnsiTheme="minorHAnsi" w:cstheme="minorHAnsi"/>
        </w:rPr>
        <w:t>Tid til frakobling af batteriet er inkluderet i producentens tid for hver operation, det er nødvendigt (forlygter, tågelygter, forreste kofanger osv.). Den nødvendige tid til at lade HV-systemet aflades </w:t>
      </w:r>
      <w:r w:rsidRPr="003E41F7">
        <w:rPr>
          <w:rStyle w:val="Strk"/>
          <w:rFonts w:asciiTheme="minorHAnsi" w:hAnsiTheme="minorHAnsi" w:cstheme="minorHAnsi"/>
          <w:sz w:val="22"/>
          <w:szCs w:val="22"/>
          <w:bdr w:val="none" w:sz="0" w:space="0" w:color="auto" w:frame="1"/>
        </w:rPr>
        <w:t>er ikke inkluderet,</w:t>
      </w:r>
      <w:r w:rsidRPr="003E41F7">
        <w:rPr>
          <w:rFonts w:asciiTheme="minorHAnsi" w:hAnsiTheme="minorHAnsi" w:cstheme="minorHAnsi"/>
        </w:rPr>
        <w:t> da de mener, at andre operationer kan udføres i løbet af denne periode, så en separat godtgørelse ikke vil være gældende.</w:t>
      </w:r>
    </w:p>
    <w:p w14:paraId="2AA00FE1" w14:textId="77777777" w:rsidR="001C7C33" w:rsidRPr="003E41F7" w:rsidRDefault="001C7C33" w:rsidP="001C7C33">
      <w:pPr>
        <w:pStyle w:val="NormalWeb"/>
        <w:shd w:val="clear" w:color="auto" w:fill="FFFFFF"/>
        <w:textAlignment w:val="baseline"/>
        <w:rPr>
          <w:rFonts w:asciiTheme="minorHAnsi" w:hAnsiTheme="minorHAnsi" w:cstheme="minorHAnsi"/>
        </w:rPr>
      </w:pPr>
      <w:r w:rsidRPr="003E41F7">
        <w:rPr>
          <w:rFonts w:asciiTheme="minorHAnsi" w:hAnsiTheme="minorHAnsi" w:cstheme="minorHAnsi"/>
        </w:rPr>
        <w:t>Tid til sundheds- og sikkerhedsforberedelse er heller ikke inkluderet, dvs. at teste handskerne, teste terminalerne, isolere terminalerne og skabe borsyreopløsningen. Alle disse operationer er muligvis ikke nødvendige hver gang og kan variere efter job. Der skal aftales en godtgørelse med din arbejdsudbyder, hvis det er relevant. Se producentens metode.</w:t>
      </w:r>
    </w:p>
    <w:p w14:paraId="598DF391" w14:textId="77777777" w:rsidR="001C7C33" w:rsidRPr="003E41F7" w:rsidRDefault="001C7C33" w:rsidP="001C7C33">
      <w:pPr>
        <w:pStyle w:val="NormalWeb"/>
        <w:shd w:val="clear" w:color="auto" w:fill="FFFFFF"/>
        <w:textAlignment w:val="baseline"/>
        <w:rPr>
          <w:rFonts w:asciiTheme="minorHAnsi" w:hAnsiTheme="minorHAnsi" w:cstheme="minorHAnsi"/>
        </w:rPr>
      </w:pPr>
      <w:r w:rsidRPr="003E41F7">
        <w:rPr>
          <w:rFonts w:asciiTheme="minorHAnsi" w:hAnsiTheme="minorHAnsi" w:cstheme="minorHAnsi"/>
        </w:rPr>
        <w:t>Før du udfører arbejde på højspændingssystemet, skal du følge alle sikkerhedsforanstaltninger som angivet af producenten og sikre dig, at du er uddannet til at udføre arbejdet.</w:t>
      </w:r>
    </w:p>
    <w:p w14:paraId="05B383E6" w14:textId="77A9BD25" w:rsidR="001C7C33" w:rsidRPr="003E41F7" w:rsidRDefault="001C7C33" w:rsidP="001C7C33">
      <w:pPr>
        <w:pStyle w:val="NormalWeb"/>
        <w:shd w:val="clear" w:color="auto" w:fill="FFFFFF"/>
        <w:spacing w:before="0" w:after="0"/>
        <w:textAlignment w:val="baseline"/>
        <w:rPr>
          <w:rFonts w:asciiTheme="minorHAnsi" w:hAnsiTheme="minorHAnsi" w:cstheme="minorHAnsi"/>
          <w:sz w:val="28"/>
          <w:szCs w:val="28"/>
        </w:rPr>
      </w:pPr>
      <w:proofErr w:type="spellStart"/>
      <w:r w:rsidRPr="003E41F7">
        <w:rPr>
          <w:rStyle w:val="Strk"/>
          <w:rFonts w:asciiTheme="minorHAnsi" w:hAnsiTheme="minorHAnsi" w:cstheme="minorHAnsi"/>
          <w:sz w:val="28"/>
          <w:szCs w:val="28"/>
          <w:bdr w:val="none" w:sz="0" w:space="0" w:color="auto" w:frame="1"/>
        </w:rPr>
        <w:t>Jig</w:t>
      </w:r>
      <w:proofErr w:type="spellEnd"/>
      <w:r w:rsidRPr="003E41F7">
        <w:rPr>
          <w:rStyle w:val="Strk"/>
          <w:rFonts w:asciiTheme="minorHAnsi" w:hAnsiTheme="minorHAnsi" w:cstheme="minorHAnsi"/>
          <w:sz w:val="28"/>
          <w:szCs w:val="28"/>
          <w:bdr w:val="none" w:sz="0" w:space="0" w:color="auto" w:frame="1"/>
        </w:rPr>
        <w:t xml:space="preserve"> Mount og </w:t>
      </w:r>
      <w:proofErr w:type="gramStart"/>
      <w:r w:rsidRPr="003E41F7">
        <w:rPr>
          <w:rStyle w:val="Strk"/>
          <w:rFonts w:asciiTheme="minorHAnsi" w:hAnsiTheme="minorHAnsi" w:cstheme="minorHAnsi"/>
          <w:sz w:val="28"/>
          <w:szCs w:val="28"/>
          <w:bdr w:val="none" w:sz="0" w:space="0" w:color="auto" w:frame="1"/>
        </w:rPr>
        <w:t>mål tid</w:t>
      </w:r>
      <w:proofErr w:type="gramEnd"/>
      <w:r w:rsidRPr="003E41F7">
        <w:rPr>
          <w:rFonts w:asciiTheme="minorHAnsi" w:hAnsiTheme="minorHAnsi" w:cstheme="minorHAnsi"/>
          <w:sz w:val="28"/>
          <w:szCs w:val="28"/>
        </w:rPr>
        <w:br/>
      </w:r>
      <w:r w:rsidRPr="003E41F7">
        <w:rPr>
          <w:rFonts w:asciiTheme="minorHAnsi" w:hAnsiTheme="minorHAnsi" w:cstheme="minorHAnsi"/>
        </w:rPr>
        <w:t xml:space="preserve">Producenttider for </w:t>
      </w:r>
      <w:proofErr w:type="spellStart"/>
      <w:r w:rsidRPr="003E41F7">
        <w:rPr>
          <w:rFonts w:asciiTheme="minorHAnsi" w:hAnsiTheme="minorHAnsi" w:cstheme="minorHAnsi"/>
        </w:rPr>
        <w:t>jigmontering</w:t>
      </w:r>
      <w:proofErr w:type="spellEnd"/>
      <w:r w:rsidRPr="003E41F7">
        <w:rPr>
          <w:rFonts w:asciiTheme="minorHAnsi" w:hAnsiTheme="minorHAnsi" w:cstheme="minorHAnsi"/>
        </w:rPr>
        <w:t xml:space="preserve"> / afmontering og </w:t>
      </w:r>
      <w:proofErr w:type="spellStart"/>
      <w:r w:rsidRPr="003E41F7">
        <w:rPr>
          <w:rFonts w:asciiTheme="minorHAnsi" w:hAnsiTheme="minorHAnsi" w:cstheme="minorHAnsi"/>
        </w:rPr>
        <w:t>build</w:t>
      </w:r>
      <w:proofErr w:type="spellEnd"/>
      <w:r w:rsidRPr="003E41F7">
        <w:rPr>
          <w:rFonts w:asciiTheme="minorHAnsi" w:hAnsiTheme="minorHAnsi" w:cstheme="minorHAnsi"/>
        </w:rPr>
        <w:t xml:space="preserve">-up </w:t>
      </w:r>
      <w:proofErr w:type="spellStart"/>
      <w:r w:rsidRPr="003E41F7">
        <w:rPr>
          <w:rFonts w:asciiTheme="minorHAnsi" w:hAnsiTheme="minorHAnsi" w:cstheme="minorHAnsi"/>
        </w:rPr>
        <w:t>jig</w:t>
      </w:r>
      <w:proofErr w:type="spellEnd"/>
      <w:r w:rsidRPr="003E41F7">
        <w:rPr>
          <w:rFonts w:asciiTheme="minorHAnsi" w:hAnsiTheme="minorHAnsi" w:cstheme="minorHAnsi"/>
        </w:rPr>
        <w:t xml:space="preserve"> er inkluderet, hvor oplysningerne er tilgængelige. Ellers er operationerne tilgængelige som KN-koder inden for Audatex-standardtider.</w:t>
      </w:r>
    </w:p>
    <w:p w14:paraId="52D7D476" w14:textId="441260D5" w:rsidR="001C7C33" w:rsidRPr="003E41F7" w:rsidRDefault="001C7C33" w:rsidP="001C7C33">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t>Operation</w:t>
      </w:r>
    </w:p>
    <w:p w14:paraId="4E6EE0FF" w14:textId="29698417" w:rsidR="001C7C33" w:rsidRPr="00D14A1A" w:rsidRDefault="001C7C33" w:rsidP="00D14A1A">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t>Standard Times</w:t>
      </w:r>
      <w:r w:rsidRPr="003E41F7">
        <w:rPr>
          <w:rFonts w:asciiTheme="minorHAnsi" w:hAnsiTheme="minorHAnsi" w:cstheme="minorHAnsi"/>
          <w:sz w:val="28"/>
          <w:szCs w:val="28"/>
        </w:rPr>
        <w:br/>
      </w:r>
      <w:proofErr w:type="spellStart"/>
      <w:r w:rsidRPr="003E41F7">
        <w:rPr>
          <w:rFonts w:asciiTheme="minorHAnsi" w:hAnsiTheme="minorHAnsi" w:cstheme="minorHAnsi"/>
        </w:rPr>
        <w:t>Jig</w:t>
      </w:r>
      <w:proofErr w:type="spellEnd"/>
      <w:r w:rsidRPr="003E41F7">
        <w:rPr>
          <w:rFonts w:asciiTheme="minorHAnsi" w:hAnsiTheme="minorHAnsi" w:cstheme="minorHAnsi"/>
        </w:rPr>
        <w:t>-samling (kun beslags</w:t>
      </w:r>
      <w:r w:rsidR="0002353D">
        <w:rPr>
          <w:rFonts w:asciiTheme="minorHAnsi" w:hAnsiTheme="minorHAnsi" w:cstheme="minorHAnsi"/>
        </w:rPr>
        <w:t xml:space="preserve"> </w:t>
      </w:r>
      <w:r w:rsidRPr="003E41F7">
        <w:rPr>
          <w:rFonts w:asciiTheme="minorHAnsi" w:hAnsiTheme="minorHAnsi" w:cstheme="minorHAnsi"/>
        </w:rPr>
        <w:t xml:space="preserve">type </w:t>
      </w:r>
      <w:proofErr w:type="spellStart"/>
      <w:r w:rsidRPr="003E41F7">
        <w:rPr>
          <w:rFonts w:asciiTheme="minorHAnsi" w:hAnsiTheme="minorHAnsi" w:cstheme="minorHAnsi"/>
        </w:rPr>
        <w:t>jig</w:t>
      </w:r>
      <w:proofErr w:type="spellEnd"/>
      <w:r w:rsidRPr="003E41F7">
        <w:rPr>
          <w:rFonts w:asciiTheme="minorHAnsi" w:hAnsiTheme="minorHAnsi" w:cstheme="minorHAnsi"/>
        </w:rPr>
        <w:t>)</w:t>
      </w:r>
      <w:r w:rsidR="00D14A1A">
        <w:rPr>
          <w:rFonts w:asciiTheme="minorHAnsi" w:hAnsiTheme="minorHAnsi" w:cstheme="minorHAnsi"/>
          <w:sz w:val="28"/>
          <w:szCs w:val="28"/>
        </w:rPr>
        <w:br/>
      </w:r>
      <w:r w:rsidRPr="003E41F7">
        <w:rPr>
          <w:rFonts w:asciiTheme="minorHAnsi" w:hAnsiTheme="minorHAnsi" w:cstheme="minorHAnsi"/>
        </w:rPr>
        <w:t xml:space="preserve">10 </w:t>
      </w:r>
      <w:proofErr w:type="spellStart"/>
      <w:r w:rsidRPr="003E41F7">
        <w:rPr>
          <w:rFonts w:asciiTheme="minorHAnsi" w:hAnsiTheme="minorHAnsi" w:cstheme="minorHAnsi"/>
        </w:rPr>
        <w:t>WU'er</w:t>
      </w:r>
      <w:proofErr w:type="spellEnd"/>
      <w:r w:rsidRPr="003E41F7">
        <w:rPr>
          <w:rFonts w:asciiTheme="minorHAnsi" w:hAnsiTheme="minorHAnsi" w:cstheme="minorHAnsi"/>
        </w:rPr>
        <w:t xml:space="preserve"> eller 1 time</w:t>
      </w:r>
      <w:r w:rsidR="00D14A1A">
        <w:rPr>
          <w:rFonts w:asciiTheme="minorHAnsi" w:hAnsiTheme="minorHAnsi" w:cstheme="minorHAnsi"/>
          <w:sz w:val="28"/>
          <w:szCs w:val="28"/>
        </w:rPr>
        <w:br/>
      </w:r>
      <w:r w:rsidRPr="003E41F7">
        <w:rPr>
          <w:rFonts w:asciiTheme="minorHAnsi" w:hAnsiTheme="minorHAnsi" w:cstheme="minorHAnsi"/>
        </w:rPr>
        <w:t xml:space="preserve">Montering / afmontering (alle </w:t>
      </w:r>
      <w:proofErr w:type="spellStart"/>
      <w:r w:rsidRPr="003E41F7">
        <w:rPr>
          <w:rFonts w:asciiTheme="minorHAnsi" w:hAnsiTheme="minorHAnsi" w:cstheme="minorHAnsi"/>
        </w:rPr>
        <w:t>jigs</w:t>
      </w:r>
      <w:proofErr w:type="spellEnd"/>
      <w:r w:rsidRPr="003E41F7">
        <w:rPr>
          <w:rFonts w:asciiTheme="minorHAnsi" w:hAnsiTheme="minorHAnsi" w:cstheme="minorHAnsi"/>
        </w:rPr>
        <w:t>)</w:t>
      </w:r>
      <w:r w:rsidR="00D14A1A">
        <w:rPr>
          <w:rFonts w:asciiTheme="minorHAnsi" w:hAnsiTheme="minorHAnsi" w:cstheme="minorHAnsi"/>
          <w:sz w:val="28"/>
          <w:szCs w:val="28"/>
        </w:rPr>
        <w:br/>
      </w:r>
      <w:r w:rsidRPr="003E41F7">
        <w:rPr>
          <w:rFonts w:asciiTheme="minorHAnsi" w:hAnsiTheme="minorHAnsi" w:cstheme="minorHAnsi"/>
        </w:rPr>
        <w:t xml:space="preserve">15 </w:t>
      </w:r>
      <w:proofErr w:type="spellStart"/>
      <w:r w:rsidRPr="003E41F7">
        <w:rPr>
          <w:rFonts w:asciiTheme="minorHAnsi" w:hAnsiTheme="minorHAnsi" w:cstheme="minorHAnsi"/>
        </w:rPr>
        <w:t>WU'er</w:t>
      </w:r>
      <w:proofErr w:type="spellEnd"/>
      <w:r w:rsidRPr="003E41F7">
        <w:rPr>
          <w:rFonts w:asciiTheme="minorHAnsi" w:hAnsiTheme="minorHAnsi" w:cstheme="minorHAnsi"/>
        </w:rPr>
        <w:t xml:space="preserve"> eller 1,5 timer</w:t>
      </w:r>
      <w:r w:rsidR="00D14A1A">
        <w:rPr>
          <w:rFonts w:asciiTheme="minorHAnsi" w:hAnsiTheme="minorHAnsi" w:cstheme="minorHAnsi"/>
          <w:sz w:val="28"/>
          <w:szCs w:val="28"/>
        </w:rPr>
        <w:br/>
      </w:r>
      <w:r w:rsidRPr="003E41F7">
        <w:rPr>
          <w:rFonts w:asciiTheme="minorHAnsi" w:hAnsiTheme="minorHAnsi" w:cstheme="minorHAnsi"/>
        </w:rPr>
        <w:t>Diagnose / foranstaltning</w:t>
      </w:r>
      <w:r w:rsidR="00D14A1A">
        <w:rPr>
          <w:rFonts w:asciiTheme="minorHAnsi" w:hAnsiTheme="minorHAnsi" w:cstheme="minorHAnsi"/>
          <w:sz w:val="28"/>
          <w:szCs w:val="28"/>
        </w:rPr>
        <w:br/>
      </w:r>
      <w:r w:rsidRPr="003E41F7">
        <w:rPr>
          <w:rFonts w:asciiTheme="minorHAnsi" w:hAnsiTheme="minorHAnsi" w:cstheme="minorHAnsi"/>
        </w:rPr>
        <w:t xml:space="preserve">10 </w:t>
      </w:r>
      <w:proofErr w:type="spellStart"/>
      <w:r w:rsidRPr="003E41F7">
        <w:rPr>
          <w:rFonts w:asciiTheme="minorHAnsi" w:hAnsiTheme="minorHAnsi" w:cstheme="minorHAnsi"/>
        </w:rPr>
        <w:t>WU'er</w:t>
      </w:r>
      <w:proofErr w:type="spellEnd"/>
      <w:r w:rsidRPr="003E41F7">
        <w:rPr>
          <w:rFonts w:asciiTheme="minorHAnsi" w:hAnsiTheme="minorHAnsi" w:cstheme="minorHAnsi"/>
        </w:rPr>
        <w:t xml:space="preserve"> eller 1 time</w:t>
      </w:r>
      <w:r w:rsidR="00D14A1A">
        <w:rPr>
          <w:rFonts w:asciiTheme="minorHAnsi" w:hAnsiTheme="minorHAnsi" w:cstheme="minorHAnsi"/>
          <w:sz w:val="28"/>
          <w:szCs w:val="28"/>
        </w:rPr>
        <w:br/>
      </w:r>
      <w:r w:rsidRPr="003E41F7">
        <w:rPr>
          <w:rFonts w:asciiTheme="minorHAnsi" w:hAnsiTheme="minorHAnsi" w:cstheme="minorHAnsi"/>
        </w:rPr>
        <w:t>Trækker</w:t>
      </w:r>
      <w:r w:rsidR="00D14A1A">
        <w:rPr>
          <w:rFonts w:asciiTheme="minorHAnsi" w:hAnsiTheme="minorHAnsi" w:cstheme="minorHAnsi"/>
          <w:sz w:val="28"/>
          <w:szCs w:val="28"/>
        </w:rPr>
        <w:br/>
      </w:r>
      <w:r w:rsidRPr="003E41F7">
        <w:rPr>
          <w:rFonts w:asciiTheme="minorHAnsi" w:hAnsiTheme="minorHAnsi" w:cstheme="minorHAnsi"/>
        </w:rPr>
        <w:t>indtast en meningstid i Zone 99</w:t>
      </w:r>
    </w:p>
    <w:p w14:paraId="0EBA6A1C" w14:textId="6A005959" w:rsidR="001C7C33" w:rsidRPr="003E41F7" w:rsidRDefault="001C7C33" w:rsidP="001C7C33">
      <w:pPr>
        <w:pStyle w:val="NormalWeb"/>
        <w:shd w:val="clear" w:color="auto" w:fill="FFFFFF"/>
        <w:textAlignment w:val="baseline"/>
        <w:rPr>
          <w:rFonts w:asciiTheme="minorHAnsi" w:hAnsiTheme="minorHAnsi" w:cstheme="minorHAnsi"/>
        </w:rPr>
      </w:pPr>
      <w:r w:rsidRPr="003E41F7">
        <w:rPr>
          <w:rFonts w:asciiTheme="minorHAnsi" w:hAnsiTheme="minorHAnsi" w:cstheme="minorHAnsi"/>
        </w:rPr>
        <w:t xml:space="preserve">Yderligere retningslinjer vedrørende </w:t>
      </w:r>
      <w:proofErr w:type="spellStart"/>
      <w:r w:rsidRPr="003E41F7">
        <w:rPr>
          <w:rFonts w:asciiTheme="minorHAnsi" w:hAnsiTheme="minorHAnsi" w:cstheme="minorHAnsi"/>
        </w:rPr>
        <w:t>jig</w:t>
      </w:r>
      <w:proofErr w:type="spellEnd"/>
      <w:r w:rsidR="0002353D">
        <w:rPr>
          <w:rFonts w:asciiTheme="minorHAnsi" w:hAnsiTheme="minorHAnsi" w:cstheme="minorHAnsi"/>
        </w:rPr>
        <w:t xml:space="preserve"> </w:t>
      </w:r>
      <w:r w:rsidRPr="003E41F7">
        <w:rPr>
          <w:rFonts w:asciiTheme="minorHAnsi" w:hAnsiTheme="minorHAnsi" w:cstheme="minorHAnsi"/>
        </w:rPr>
        <w:t>operationer overvejes og vil blive gjort tilgængelige. Download flere oplysninger nedenfor</w:t>
      </w:r>
    </w:p>
    <w:p w14:paraId="3DB4DC74" w14:textId="6B6A33BA" w:rsidR="0002353D" w:rsidRPr="0002353D" w:rsidRDefault="00D14A1A" w:rsidP="001C7C33">
      <w:pPr>
        <w:pStyle w:val="NormalWeb"/>
        <w:shd w:val="clear" w:color="auto" w:fill="FFFFFF"/>
        <w:spacing w:before="0" w:after="0"/>
        <w:textAlignment w:val="baseline"/>
        <w:rPr>
          <w:rStyle w:val="Strk"/>
          <w:rFonts w:asciiTheme="minorHAnsi" w:hAnsiTheme="minorHAnsi" w:cstheme="minorHAnsi"/>
          <w:b w:val="0"/>
          <w:bCs w:val="0"/>
          <w:sz w:val="20"/>
          <w:szCs w:val="20"/>
          <w:bdr w:val="none" w:sz="0" w:space="0" w:color="auto" w:frame="1"/>
        </w:rPr>
      </w:pPr>
      <w:r>
        <w:rPr>
          <w:rStyle w:val="Strk"/>
          <w:rFonts w:asciiTheme="minorHAnsi" w:hAnsiTheme="minorHAnsi" w:cstheme="minorHAnsi"/>
          <w:sz w:val="28"/>
          <w:szCs w:val="28"/>
          <w:bdr w:val="none" w:sz="0" w:space="0" w:color="auto" w:frame="1"/>
        </w:rPr>
        <w:br/>
      </w:r>
      <w:r>
        <w:rPr>
          <w:rStyle w:val="Strk"/>
          <w:rFonts w:asciiTheme="minorHAnsi" w:hAnsiTheme="minorHAnsi" w:cstheme="minorHAnsi"/>
          <w:sz w:val="28"/>
          <w:szCs w:val="28"/>
          <w:bdr w:val="none" w:sz="0" w:space="0" w:color="auto" w:frame="1"/>
        </w:rPr>
        <w:br/>
      </w:r>
      <w:r w:rsidR="0002353D" w:rsidRPr="0002353D">
        <w:rPr>
          <w:rStyle w:val="Strk"/>
          <w:rFonts w:asciiTheme="minorHAnsi" w:hAnsiTheme="minorHAnsi" w:cstheme="minorHAnsi"/>
          <w:b w:val="0"/>
          <w:bCs w:val="0"/>
          <w:sz w:val="20"/>
          <w:szCs w:val="20"/>
          <w:bdr w:val="none" w:sz="0" w:space="0" w:color="auto" w:frame="1"/>
        </w:rPr>
        <w:t>23-04-2021</w:t>
      </w:r>
    </w:p>
    <w:p w14:paraId="3AE5C5F5" w14:textId="4FFD2658" w:rsidR="001C7C33" w:rsidRPr="003E41F7" w:rsidRDefault="001C7C33" w:rsidP="001C7C33">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lastRenderedPageBreak/>
        <w:t>15% regel om plastreparationer</w:t>
      </w:r>
      <w:r w:rsidRPr="003E41F7">
        <w:rPr>
          <w:rFonts w:asciiTheme="minorHAnsi" w:hAnsiTheme="minorHAnsi" w:cstheme="minorHAnsi"/>
          <w:sz w:val="28"/>
          <w:szCs w:val="28"/>
        </w:rPr>
        <w:br/>
      </w:r>
      <w:r w:rsidRPr="003E41F7">
        <w:rPr>
          <w:rFonts w:asciiTheme="minorHAnsi" w:hAnsiTheme="minorHAnsi" w:cstheme="minorHAnsi"/>
        </w:rPr>
        <w:t>Hvis reparationens overfladeareal er større end 15% af overfladearealet, på store komponenter såsom kofangere, plastvinger, døre, bagklapper og karmdæksler, skal yderligere arbejde og materialer indtastes i zone 99.</w:t>
      </w:r>
    </w:p>
    <w:p w14:paraId="32A3B5F0" w14:textId="56832E55" w:rsidR="001C7C33" w:rsidRPr="003E41F7" w:rsidRDefault="001C7C33" w:rsidP="001C7C33">
      <w:pPr>
        <w:pStyle w:val="NormalWeb"/>
        <w:shd w:val="clear" w:color="auto" w:fill="FFFFFF"/>
        <w:spacing w:before="0" w:after="0"/>
        <w:textAlignment w:val="baseline"/>
        <w:rPr>
          <w:rFonts w:asciiTheme="minorHAnsi" w:hAnsiTheme="minorHAnsi" w:cstheme="minorHAnsi"/>
          <w:sz w:val="28"/>
          <w:szCs w:val="28"/>
        </w:rPr>
      </w:pPr>
      <w:r w:rsidRPr="003E41F7">
        <w:rPr>
          <w:rStyle w:val="Strk"/>
          <w:rFonts w:asciiTheme="minorHAnsi" w:hAnsiTheme="minorHAnsi" w:cstheme="minorHAnsi"/>
          <w:sz w:val="28"/>
          <w:szCs w:val="28"/>
          <w:bdr w:val="none" w:sz="0" w:space="0" w:color="auto" w:frame="1"/>
        </w:rPr>
        <w:t>Arbejdstillæg for maling af dør / motorhjelm / bagagerum / bagklaphængsler</w:t>
      </w:r>
      <w:r w:rsidRPr="003E41F7">
        <w:rPr>
          <w:rFonts w:asciiTheme="minorHAnsi" w:hAnsiTheme="minorHAnsi" w:cstheme="minorHAnsi"/>
          <w:sz w:val="28"/>
          <w:szCs w:val="28"/>
        </w:rPr>
        <w:br/>
      </w:r>
      <w:r w:rsidRPr="003E41F7">
        <w:rPr>
          <w:rFonts w:asciiTheme="minorHAnsi" w:hAnsiTheme="minorHAnsi" w:cstheme="minorHAnsi"/>
        </w:rPr>
        <w:t>Hvis hængslerne er </w:t>
      </w:r>
      <w:r w:rsidRPr="003E41F7">
        <w:rPr>
          <w:rFonts w:asciiTheme="minorHAnsi" w:hAnsiTheme="minorHAnsi" w:cstheme="minorHAnsi"/>
          <w:u w:val="single"/>
        </w:rPr>
        <w:t>på-svejset,</w:t>
      </w:r>
      <w:r w:rsidRPr="003E41F7">
        <w:rPr>
          <w:rFonts w:asciiTheme="minorHAnsi" w:hAnsiTheme="minorHAnsi" w:cstheme="minorHAnsi"/>
        </w:rPr>
        <w:t> behandles de som en del af hovedpanelet, og der kræves derfor ikke yderligere maling.</w:t>
      </w:r>
    </w:p>
    <w:p w14:paraId="4D8776E7" w14:textId="77777777" w:rsidR="001C7C33" w:rsidRPr="003E41F7" w:rsidRDefault="001C7C33" w:rsidP="001C7C33">
      <w:pPr>
        <w:pStyle w:val="NormalWeb"/>
        <w:shd w:val="clear" w:color="auto" w:fill="FFFFFF"/>
        <w:spacing w:before="0" w:after="0"/>
        <w:textAlignment w:val="baseline"/>
        <w:rPr>
          <w:rFonts w:asciiTheme="minorHAnsi" w:hAnsiTheme="minorHAnsi" w:cstheme="minorHAnsi"/>
        </w:rPr>
      </w:pPr>
      <w:r w:rsidRPr="003E41F7">
        <w:rPr>
          <w:rFonts w:asciiTheme="minorHAnsi" w:hAnsiTheme="minorHAnsi" w:cstheme="minorHAnsi"/>
        </w:rPr>
        <w:t>Når hængslerne er adskilt fra døren, dvs. </w:t>
      </w:r>
      <w:proofErr w:type="spellStart"/>
      <w:r w:rsidRPr="003E41F7">
        <w:rPr>
          <w:rFonts w:asciiTheme="minorHAnsi" w:hAnsiTheme="minorHAnsi" w:cstheme="minorHAnsi"/>
          <w:u w:val="single"/>
        </w:rPr>
        <w:t>bolt-</w:t>
      </w:r>
      <w:proofErr w:type="gramStart"/>
      <w:r w:rsidRPr="003E41F7">
        <w:rPr>
          <w:rFonts w:asciiTheme="minorHAnsi" w:hAnsiTheme="minorHAnsi" w:cstheme="minorHAnsi"/>
          <w:u w:val="single"/>
        </w:rPr>
        <w:t>on</w:t>
      </w:r>
      <w:proofErr w:type="spellEnd"/>
      <w:r w:rsidRPr="003E41F7">
        <w:rPr>
          <w:rFonts w:asciiTheme="minorHAnsi" w:hAnsiTheme="minorHAnsi" w:cstheme="minorHAnsi"/>
        </w:rPr>
        <w:t> ,</w:t>
      </w:r>
      <w:proofErr w:type="gramEnd"/>
      <w:r w:rsidRPr="003E41F7">
        <w:rPr>
          <w:rFonts w:asciiTheme="minorHAnsi" w:hAnsiTheme="minorHAnsi" w:cstheme="minorHAnsi"/>
        </w:rPr>
        <w:t xml:space="preserve"> og skal klargøres og males væk fra panelet, genereres arbejdstid ikke automatisk af Audatex-systemet. Vi vil derfor anbefale, at der, hvor det er nødvendigt, aftales en passende godtgørelse med dit arbejde</w:t>
      </w:r>
    </w:p>
    <w:p w14:paraId="1B8F5454" w14:textId="77777777" w:rsidR="00FF7185" w:rsidRPr="003E41F7" w:rsidRDefault="00FF7185">
      <w:pPr>
        <w:rPr>
          <w:rFonts w:cstheme="minorHAnsi"/>
        </w:rPr>
      </w:pPr>
    </w:p>
    <w:sectPr w:rsidR="00FF7185" w:rsidRPr="003E41F7" w:rsidSect="00D14A1A">
      <w:headerReference w:type="default" r:id="rId6"/>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2BC6" w14:textId="77777777" w:rsidR="00E959A4" w:rsidRDefault="00E959A4" w:rsidP="003E41F7">
      <w:pPr>
        <w:spacing w:after="0" w:line="240" w:lineRule="auto"/>
      </w:pPr>
      <w:r>
        <w:separator/>
      </w:r>
    </w:p>
  </w:endnote>
  <w:endnote w:type="continuationSeparator" w:id="0">
    <w:p w14:paraId="0069874A" w14:textId="77777777" w:rsidR="00E959A4" w:rsidRDefault="00E959A4" w:rsidP="003E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51E6" w14:textId="77777777" w:rsidR="00E959A4" w:rsidRDefault="00E959A4" w:rsidP="003E41F7">
      <w:pPr>
        <w:spacing w:after="0" w:line="240" w:lineRule="auto"/>
      </w:pPr>
      <w:r>
        <w:separator/>
      </w:r>
    </w:p>
  </w:footnote>
  <w:footnote w:type="continuationSeparator" w:id="0">
    <w:p w14:paraId="4B53DA3C" w14:textId="77777777" w:rsidR="00E959A4" w:rsidRDefault="00E959A4" w:rsidP="003E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A6B0" w14:textId="3C7B3573" w:rsidR="003E41F7" w:rsidRPr="003E41F7" w:rsidRDefault="003E41F7" w:rsidP="003E41F7">
    <w:pPr>
      <w:pStyle w:val="Sidehoved"/>
    </w:pPr>
    <w:r>
      <w:rPr>
        <w:noProof/>
      </w:rPr>
      <w:drawing>
        <wp:inline distT="0" distB="0" distL="0" distR="0" wp14:anchorId="5DBE5EC8" wp14:editId="0FE7B64E">
          <wp:extent cx="6120130" cy="376261"/>
          <wp:effectExtent l="0" t="0" r="0" b="5080"/>
          <wp:docPr id="7" name="Billede 7">
            <a:extLst xmlns:a="http://schemas.openxmlformats.org/drawingml/2006/main">
              <a:ext uri="{FF2B5EF4-FFF2-40B4-BE49-F238E27FC236}">
                <a16:creationId xmlns:a16="http://schemas.microsoft.com/office/drawing/2014/main" id="{7F2BD9C7-FD8D-4ADC-8042-608E12A6CF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a:extLst>
                      <a:ext uri="{FF2B5EF4-FFF2-40B4-BE49-F238E27FC236}">
                        <a16:creationId xmlns:a16="http://schemas.microsoft.com/office/drawing/2014/main" id="{7F2BD9C7-FD8D-4ADC-8042-608E12A6CF3A}"/>
                      </a:ext>
                    </a:extLst>
                  </pic:cNvPr>
                  <pic:cNvPicPr>
                    <a:picLocks noChangeAspect="1"/>
                  </pic:cNvPicPr>
                </pic:nvPicPr>
                <pic:blipFill>
                  <a:blip r:embed="rId1"/>
                  <a:stretch>
                    <a:fillRect/>
                  </a:stretch>
                </pic:blipFill>
                <pic:spPr>
                  <a:xfrm>
                    <a:off x="0" y="0"/>
                    <a:ext cx="6305141" cy="3876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84"/>
    <w:rsid w:val="0002353D"/>
    <w:rsid w:val="001B6835"/>
    <w:rsid w:val="001C7C33"/>
    <w:rsid w:val="003E41F7"/>
    <w:rsid w:val="006E60D9"/>
    <w:rsid w:val="00A25884"/>
    <w:rsid w:val="00D14A1A"/>
    <w:rsid w:val="00E959A4"/>
    <w:rsid w:val="00FF7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4335"/>
  <w15:chartTrackingRefBased/>
  <w15:docId w15:val="{CB80775E-1634-4486-9107-46DB168B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C7C3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C7C33"/>
    <w:rPr>
      <w:b/>
      <w:bCs/>
    </w:rPr>
  </w:style>
  <w:style w:type="paragraph" w:styleId="Sidehoved">
    <w:name w:val="header"/>
    <w:basedOn w:val="Normal"/>
    <w:link w:val="SidehovedTegn"/>
    <w:uiPriority w:val="99"/>
    <w:unhideWhenUsed/>
    <w:rsid w:val="003E41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41F7"/>
  </w:style>
  <w:style w:type="paragraph" w:styleId="Sidefod">
    <w:name w:val="footer"/>
    <w:basedOn w:val="Normal"/>
    <w:link w:val="SidefodTegn"/>
    <w:uiPriority w:val="99"/>
    <w:unhideWhenUsed/>
    <w:rsid w:val="003E41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1</Pages>
  <Words>753</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autotaks</dc:creator>
  <cp:keywords/>
  <dc:description/>
  <cp:lastModifiedBy>autotaks</cp:lastModifiedBy>
  <cp:revision>7</cp:revision>
  <dcterms:created xsi:type="dcterms:W3CDTF">2021-04-21T12:51:00Z</dcterms:created>
  <dcterms:modified xsi:type="dcterms:W3CDTF">2021-04-23T07:05:00Z</dcterms:modified>
</cp:coreProperties>
</file>